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18" w:rsidRDefault="00736918" w:rsidP="007369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DEL COMPLESSO IMMOBILIARE DENOMINATO “VILLA TEVERE”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PROPRIETA’ DELL’AZIENDA ULSS3 SERENISSIMA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DICHIARAZIONE 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CERTIFICAZIONI e </w:t>
      </w: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ATTO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NOTORIETA’</w:t>
      </w: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ai sensi degli artt. 46 e 47 del DPR 445/2000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, in qualità di ___________________________ dell’Associazione/Ente privo di personalità giuridica __________________________________, con sede legale in _______________________ </w:t>
      </w:r>
      <w:proofErr w:type="spellStart"/>
      <w:r>
        <w:rPr>
          <w:color w:val="000000"/>
          <w:sz w:val="21"/>
          <w:szCs w:val="21"/>
        </w:rPr>
        <w:t>Citta</w:t>
      </w:r>
      <w:proofErr w:type="spellEnd"/>
      <w:r>
        <w:rPr>
          <w:color w:val="000000"/>
          <w:sz w:val="21"/>
          <w:szCs w:val="21"/>
        </w:rPr>
        <w:t xml:space="preserve"> ______________________ (_________), tel. ____________________________,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 PEC _______________________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 sensi e per gli effetti dell’art. 76 DPR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della presente dichiarazione la scrivente decadrà dai benefici per le quali la stessa è rilasciata;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 SOTTO LA PROPRIA PERSONALE RESPONSABILITA’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l’Associazione/Ente privo di personalità giuridica risulta costituita in data _______________________ con atto n. ______________________, al registrato _______________________;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e impegnare legalmente l’Associazione/Ente privo di personalità giuridica sono le seguenti: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tbl>
      <w:tblPr>
        <w:tblStyle w:val="a0"/>
        <w:tblW w:w="957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6"/>
        <w:gridCol w:w="2389"/>
        <w:gridCol w:w="2390"/>
        <w:gridCol w:w="2395"/>
      </w:tblGrid>
      <w:tr w:rsidR="005C48BB">
        <w:trPr>
          <w:cantSplit/>
          <w:trHeight w:val="454"/>
          <w:tblHeader/>
        </w:trPr>
        <w:tc>
          <w:tcPr>
            <w:tcW w:w="2396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COGNOME, NOME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LUOGO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0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DATA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5" w:type="dxa"/>
            <w:shd w:val="clear" w:color="auto" w:fill="D9D9D9"/>
            <w:vAlign w:val="center"/>
          </w:tcPr>
          <w:p w:rsidR="005C48BB" w:rsidRDefault="00A67E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QUALIFICA</w:t>
            </w:r>
          </w:p>
        </w:tc>
      </w:tr>
      <w:tr w:rsidR="005C48BB">
        <w:trPr>
          <w:cantSplit/>
          <w:trHeight w:val="457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07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28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06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5C48BB">
        <w:trPr>
          <w:cantSplit/>
          <w:trHeight w:val="425"/>
          <w:tblHeader/>
        </w:trPr>
        <w:tc>
          <w:tcPr>
            <w:tcW w:w="2396" w:type="dxa"/>
            <w:vAlign w:val="center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5C48BB" w:rsidRDefault="005C48B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l’Associazione/Ente privo di personalità giuridica è nel pieno esercizio di tutti i propri diritti, che non risulta in stato di fallimento, di liquidazione e non ha cessato l’attività e l’inesistenza in corso di procedure di fallimento, di concordato preventivo, di amministrazione controllata e di amministrazione straordinaria;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che le persone designate a rappresentare ed impegnare legalmente l’Associazione/Ente privo di personalità giuridica non hanno riportato condanne penali che comportino la perdita o la sospensione della capacità di contrattare con la pubblica amministrazione;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non trovarsi in alcuna delle condizioni di cui all’art. 32-quater del c.p.; pendenza di procedimento per l’applicazione di una delle misure di prevenzione di cui all’art. 3 legge 1423/1956 o di una delle cause ostative previste dagli artt. 6 e 67 del d.lgs. n. 159/2011; pronunce nei propri confronti di sentenze di condanna passate in giudicato, decreti penali di condanna divenuti irrevocabili o sentenze di applicazione della pena su richiesta;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legalmente l’Associazione/Ente privo di personalità giuridica non partecipano contemporaneamente alla presente Asta in altre ditte o società o come persona fisica e non sussiste alcuna forma di collegamento con altri offerenti partecipanti alla procedura di gara, ai sensi dell’art. 2359 del Codice Civile;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spacing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aver preso piena conoscenza dell’avviso d’asta pubblica e di tutta la documentazione inerente l’immobile oggetto di offerta obbligandosi, in caso di aggiudicazione, ad osservare in ogni sua parte quanto indicato nell’Avviso, prendendo atto e accettando le norme che regolano la procedura di gara;</w:t>
      </w:r>
    </w:p>
    <w:p w:rsidR="005C48BB" w:rsidRDefault="00A67E52">
      <w:pPr>
        <w:pStyle w:val="normal"/>
        <w:numPr>
          <w:ilvl w:val="0"/>
          <w:numId w:val="1"/>
        </w:numPr>
        <w:spacing w:before="20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accettare l’acquisto dell’immobile a corpo (con esclusione delle previsioni di cui all’ultima parte del primo comma dell’art. 1538 c.c.), nello stato di fatto e di diritto in cui si trova; 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autorizzare l’ULSS3 Serenissima al trattamento dei dati personali, le informazioni e la documentazione trasmessa, ai sensi del d.lgs. 101/2018.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DICHIARA, ALTRESI’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essersi recato sul luogo, in data</w:t>
      </w:r>
      <w:r>
        <w:rPr>
          <w:sz w:val="21"/>
          <w:szCs w:val="21"/>
        </w:rPr>
        <w:t xml:space="preserve"> _______________ e </w:t>
      </w:r>
      <w:r>
        <w:rPr>
          <w:color w:val="000000"/>
          <w:sz w:val="21"/>
          <w:szCs w:val="21"/>
        </w:rPr>
        <w:t>di aver preso visione dello stato di fatto dell’immobile, della consistenza catastale e dei confini, di conoscere ed accettare le condizioni locali e tutte le circostanze generali e particolari relative al lotto;</w:t>
      </w:r>
    </w:p>
    <w:p w:rsidR="005C48BB" w:rsidRDefault="00A67E52">
      <w:pPr>
        <w:pStyle w:val="normal"/>
        <w:numPr>
          <w:ilvl w:val="0"/>
          <w:numId w:val="2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dichiarare che la propria offerta è impegnativa e vincolante per n. 180, giorni decorrenti dalla data di presentazione della stessa;</w:t>
      </w:r>
    </w:p>
    <w:p w:rsidR="005C48BB" w:rsidRDefault="00A67E52">
      <w:pPr>
        <w:pStyle w:val="normal"/>
        <w:numPr>
          <w:ilvl w:val="0"/>
          <w:numId w:val="2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aver valutato tutti i fattori che possono influire sull’offerta e di ritenerla equa; </w:t>
      </w:r>
    </w:p>
    <w:p w:rsidR="005C48BB" w:rsidRDefault="00A67E52">
      <w:pPr>
        <w:pStyle w:val="normal"/>
        <w:numPr>
          <w:ilvl w:val="0"/>
          <w:numId w:val="2"/>
        </w:numPr>
        <w:spacing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aggiudicazione, a manlevare questa Amministrazione da tutti gli oneri e responsabilità connesse e derivanti dallo stato ambientale dell’immobile, che si intendono esclusivamente in capo all'acquirente, senza possibilità di rivalsa alcuna nei confronti dell’ULSS3;</w:t>
      </w:r>
    </w:p>
    <w:p w:rsidR="005C48BB" w:rsidRDefault="00A67E52">
      <w:pPr>
        <w:pStyle w:val="normal"/>
        <w:numPr>
          <w:ilvl w:val="0"/>
          <w:numId w:val="2"/>
        </w:numPr>
        <w:spacing w:before="200" w:after="120" w:line="276" w:lineRule="auto"/>
        <w:ind w:left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presentazione dell’offerta per ogni lotto, i le seguenti condizioni previste dall’Avviso di Asta Pubblica:</w:t>
      </w:r>
    </w:p>
    <w:p w:rsidR="005C48BB" w:rsidRDefault="00A67E52">
      <w:pPr>
        <w:pStyle w:val="normal"/>
        <w:numPr>
          <w:ilvl w:val="0"/>
          <w:numId w:val="3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l’immobile non potrà essere oggetto di alienazione prima che siano trascorsi </w:t>
      </w:r>
      <w:r>
        <w:rPr>
          <w:sz w:val="21"/>
          <w:szCs w:val="21"/>
          <w:u w:val="single"/>
        </w:rPr>
        <w:t>8 anni</w:t>
      </w:r>
      <w:r>
        <w:rPr>
          <w:sz w:val="21"/>
          <w:szCs w:val="21"/>
        </w:rPr>
        <w:t xml:space="preserve"> dalla data di acquisizione in proprietà dello stesso;</w:t>
      </w:r>
    </w:p>
    <w:p w:rsidR="005C48BB" w:rsidRDefault="00A67E52">
      <w:pPr>
        <w:pStyle w:val="normal"/>
        <w:numPr>
          <w:ilvl w:val="0"/>
          <w:numId w:val="3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sarà premiato il concorrente che, a parità di migliore offerta (all’esito del rilancio), ha dichiarato l’impegno a trasferire la propria la residenza presso l’immobile per almeno 5 anni;</w:t>
      </w:r>
    </w:p>
    <w:p w:rsidR="005C48BB" w:rsidRDefault="00A67E52">
      <w:pPr>
        <w:pStyle w:val="normal"/>
        <w:numPr>
          <w:ilvl w:val="0"/>
          <w:numId w:val="3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qualora, alla procedura di asta pubblica, partecipi anche il Comune di Venezia e l’offerta presentata sia identica alla migliore offerta economica risultante, il Comune di Venezia risulterà in ogni caso il miglior offerente (e, pertanto, aggiudicatario);</w:t>
      </w:r>
    </w:p>
    <w:p w:rsidR="005C48BB" w:rsidRDefault="00A67E5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di conoscere la classificazione e la destinazione di P.R.G. del bene oggetto di acquisto, i vincoli, i regolamenti e la normativa esistente sull’utilizzo dello stesso;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allegare alla presente dichiarazione copia autenticata dell’atto costitutivo/dei patti associativi;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fede,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 (firma leggibile dell’offerente/legale rappresentante/procuratore speciale)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 e data _______________________</w:t>
      </w: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5C48B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Non sono ammesse offerte per persona da nominare, condizionate od indeterminate.</w:t>
      </w:r>
    </w:p>
    <w:p w:rsidR="005C48BB" w:rsidRDefault="00A67E52">
      <w:pPr>
        <w:pStyle w:val="normal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1"/>
          <w:szCs w:val="21"/>
        </w:rPr>
      </w:pPr>
      <w:proofErr w:type="spellStart"/>
      <w:r>
        <w:rPr>
          <w:i/>
          <w:color w:val="000000"/>
          <w:sz w:val="21"/>
          <w:szCs w:val="21"/>
        </w:rPr>
        <w:t>*in</w:t>
      </w:r>
      <w:proofErr w:type="spellEnd"/>
      <w:r>
        <w:rPr>
          <w:i/>
          <w:color w:val="000000"/>
          <w:sz w:val="21"/>
          <w:szCs w:val="21"/>
        </w:rPr>
        <w:t xml:space="preserve"> caso di offerta da parte di procuratore, produrre atto di procura speciale in originale o copia autentica.</w:t>
      </w:r>
    </w:p>
    <w:sectPr w:rsidR="005C48BB" w:rsidSect="005C48BB">
      <w:headerReference w:type="default" r:id="rId8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BB" w:rsidRDefault="005C48BB" w:rsidP="00A67E52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5C48BB" w:rsidRDefault="005C48BB" w:rsidP="00A67E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BB" w:rsidRDefault="005C48BB" w:rsidP="00A67E52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5C48BB" w:rsidRDefault="005C48BB" w:rsidP="00A67E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BB" w:rsidRDefault="00A67E5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 xml:space="preserve">all. C) dichiarazione associazione o ente privo di </w:t>
    </w:r>
    <w:proofErr w:type="spellStart"/>
    <w:r>
      <w:rPr>
        <w:smallCaps/>
        <w:color w:val="000000"/>
        <w:sz w:val="22"/>
        <w:szCs w:val="22"/>
      </w:rPr>
      <w:t>personalita’</w:t>
    </w:r>
    <w:proofErr w:type="spellEnd"/>
    <w:r>
      <w:rPr>
        <w:smallCaps/>
        <w:color w:val="000000"/>
        <w:sz w:val="22"/>
        <w:szCs w:val="22"/>
      </w:rPr>
      <w:t xml:space="preserve"> giuridica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B6886"/>
    <w:multiLevelType w:val="multilevel"/>
    <w:tmpl w:val="73DE9F7A"/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A5B53D4"/>
    <w:multiLevelType w:val="multilevel"/>
    <w:tmpl w:val="570017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B767BD0"/>
    <w:multiLevelType w:val="multilevel"/>
    <w:tmpl w:val="7C728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8BB"/>
    <w:rsid w:val="005A050B"/>
    <w:rsid w:val="005C48BB"/>
    <w:rsid w:val="00736918"/>
    <w:rsid w:val="00940638"/>
    <w:rsid w:val="00A67E52"/>
    <w:rsid w:val="00F4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5C48B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"/>
    <w:next w:val="normal"/>
    <w:rsid w:val="005C48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C48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C48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C48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C48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5C48B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5C48BB"/>
  </w:style>
  <w:style w:type="table" w:customStyle="1" w:styleId="TableNormal">
    <w:name w:val="Table Normal"/>
    <w:rsid w:val="005C4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C48B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5C48BB"/>
  </w:style>
  <w:style w:type="table" w:customStyle="1" w:styleId="TableNormal0">
    <w:name w:val="Table Normal"/>
    <w:rsid w:val="005C4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autoRedefine/>
    <w:hidden/>
    <w:qFormat/>
    <w:rsid w:val="005C48BB"/>
    <w:pPr>
      <w:ind w:left="720"/>
      <w:contextualSpacing/>
    </w:pPr>
  </w:style>
  <w:style w:type="paragraph" w:styleId="Intestazione">
    <w:name w:val="header"/>
    <w:basedOn w:val="Normale"/>
    <w:autoRedefine/>
    <w:hidden/>
    <w:qFormat/>
    <w:rsid w:val="005C4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utoRedefine/>
    <w:hidden/>
    <w:qFormat/>
    <w:rsid w:val="005C48BB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autoRedefine/>
    <w:hidden/>
    <w:qFormat/>
    <w:rsid w:val="005C4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utoRedefine/>
    <w:hidden/>
    <w:qFormat/>
    <w:rsid w:val="005C48BB"/>
    <w:rPr>
      <w:w w:val="100"/>
      <w:position w:val="-1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autoRedefine/>
    <w:hidden/>
    <w:qFormat/>
    <w:rsid w:val="005C48B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autoRedefine/>
    <w:hidden/>
    <w:qFormat/>
    <w:rsid w:val="005C48B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stofumettoCarattere">
    <w:name w:val="Testo fumetto Carattere"/>
    <w:autoRedefine/>
    <w:hidden/>
    <w:qFormat/>
    <w:rsid w:val="005C48BB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5C48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C48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C48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grVYgpa1rJDyBfT2Kzp+nZWcpQ==">AMUW2mWbcv4H97ns/vunc9GO9toPIoTHtWOQZbhJLYNXhEkRn/0wRmIbKBFXyC7GRJLx9HpefWsBu6ujNEBmGf1Oee++QAK7VPneXLUJvtUh9+oRVPbpO6o=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a064800</dc:creator>
  <cp:lastModifiedBy>epietroboni</cp:lastModifiedBy>
  <cp:revision>4</cp:revision>
  <dcterms:created xsi:type="dcterms:W3CDTF">2023-02-27T13:49:00Z</dcterms:created>
  <dcterms:modified xsi:type="dcterms:W3CDTF">2023-02-27T14:30:00Z</dcterms:modified>
</cp:coreProperties>
</file>